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668"/>
        <w:gridCol w:w="2581"/>
        <w:gridCol w:w="3420"/>
        <w:gridCol w:w="5496"/>
      </w:tblGrid>
      <w:tr w:rsidR="008C279D" w:rsidRPr="008C279D" w14:paraId="4ED72507" w14:textId="77777777" w:rsidTr="00827AC1">
        <w:trPr>
          <w:jc w:val="center"/>
        </w:trPr>
        <w:tc>
          <w:tcPr>
            <w:tcW w:w="14729" w:type="dxa"/>
            <w:gridSpan w:val="5"/>
            <w:tcBorders>
              <w:right w:val="nil"/>
            </w:tcBorders>
            <w:shd w:val="clear" w:color="auto" w:fill="EAF1DD"/>
          </w:tcPr>
          <w:p w14:paraId="5C94ADA9" w14:textId="77777777" w:rsidR="001E13DA" w:rsidRPr="008C279D" w:rsidRDefault="001E13DA" w:rsidP="00827AC1">
            <w:pPr>
              <w:tabs>
                <w:tab w:val="left" w:pos="2070"/>
              </w:tabs>
              <w:spacing w:line="25" w:lineRule="atLeast"/>
              <w:jc w:val="center"/>
              <w:rPr>
                <w:rFonts w:ascii="Arial" w:hAnsi="Arial" w:cs="Arial"/>
                <w:b/>
                <w:bCs/>
                <w:sz w:val="16"/>
                <w:szCs w:val="16"/>
              </w:rPr>
            </w:pPr>
            <w:r w:rsidRPr="008C279D">
              <w:rPr>
                <w:rFonts w:ascii="Arial" w:hAnsi="Arial" w:cs="Arial"/>
                <w:b/>
                <w:bCs/>
                <w:sz w:val="16"/>
                <w:szCs w:val="16"/>
              </w:rPr>
              <w:t>LOKALNE KRYTERIA WYBORU OPERACJI</w:t>
            </w:r>
          </w:p>
        </w:tc>
      </w:tr>
      <w:tr w:rsidR="008C279D" w:rsidRPr="008C279D" w14:paraId="5A12BF0B" w14:textId="77777777" w:rsidTr="00827AC1">
        <w:trPr>
          <w:jc w:val="center"/>
        </w:trPr>
        <w:tc>
          <w:tcPr>
            <w:tcW w:w="14729" w:type="dxa"/>
            <w:gridSpan w:val="5"/>
            <w:tcBorders>
              <w:right w:val="nil"/>
            </w:tcBorders>
            <w:shd w:val="clear" w:color="auto" w:fill="EAF1DD"/>
          </w:tcPr>
          <w:p w14:paraId="2EB46851" w14:textId="77777777" w:rsidR="001E13DA" w:rsidRPr="008C279D" w:rsidRDefault="001E13DA" w:rsidP="00827AC1">
            <w:pPr>
              <w:spacing w:line="25" w:lineRule="atLeast"/>
              <w:jc w:val="center"/>
              <w:rPr>
                <w:rFonts w:ascii="Arial" w:hAnsi="Arial" w:cs="Arial"/>
                <w:b/>
                <w:bCs/>
                <w:sz w:val="16"/>
                <w:szCs w:val="16"/>
              </w:rPr>
            </w:pPr>
            <w:r w:rsidRPr="008C279D">
              <w:rPr>
                <w:rFonts w:ascii="Arial" w:hAnsi="Arial" w:cs="Arial"/>
                <w:b/>
                <w:bCs/>
                <w:sz w:val="16"/>
                <w:szCs w:val="16"/>
              </w:rPr>
              <w:t xml:space="preserve">PRZEDSIĘWZIĘCIE: </w:t>
            </w:r>
            <w:r w:rsidRPr="008C279D">
              <w:rPr>
                <w:rFonts w:ascii="Arial" w:eastAsia="Times New Roman" w:hAnsi="Arial" w:cs="Arial"/>
                <w:b/>
                <w:bCs/>
                <w:sz w:val="16"/>
                <w:szCs w:val="16"/>
                <w:lang w:eastAsia="pl-PL"/>
              </w:rPr>
              <w:t xml:space="preserve">Budowa/przebudowa/remont obiektów infrastrukturalnych  przyczyniających do rewitalizacji </w:t>
            </w:r>
            <w:proofErr w:type="spellStart"/>
            <w:r w:rsidRPr="008C279D">
              <w:rPr>
                <w:rFonts w:ascii="Arial" w:eastAsia="Times New Roman" w:hAnsi="Arial" w:cs="Arial"/>
                <w:b/>
                <w:bCs/>
                <w:sz w:val="16"/>
                <w:szCs w:val="16"/>
                <w:lang w:eastAsia="pl-PL"/>
              </w:rPr>
              <w:t>społeczno</w:t>
            </w:r>
            <w:proofErr w:type="spellEnd"/>
            <w:r w:rsidRPr="008C279D">
              <w:rPr>
                <w:rFonts w:ascii="Arial" w:eastAsia="Times New Roman" w:hAnsi="Arial" w:cs="Arial"/>
                <w:b/>
                <w:bCs/>
                <w:sz w:val="16"/>
                <w:szCs w:val="16"/>
                <w:lang w:eastAsia="pl-PL"/>
              </w:rPr>
              <w:t xml:space="preserve"> – gospodarczej na obszarze LGD  (RPO)</w:t>
            </w:r>
          </w:p>
        </w:tc>
      </w:tr>
      <w:tr w:rsidR="008C279D" w:rsidRPr="008C279D" w14:paraId="7C893F10" w14:textId="77777777" w:rsidTr="00827AC1">
        <w:trPr>
          <w:jc w:val="center"/>
        </w:trPr>
        <w:tc>
          <w:tcPr>
            <w:tcW w:w="564" w:type="dxa"/>
            <w:shd w:val="clear" w:color="auto" w:fill="EAF1DD"/>
          </w:tcPr>
          <w:p w14:paraId="1C37FE1D" w14:textId="77777777" w:rsidR="001E13DA" w:rsidRPr="008C279D" w:rsidRDefault="001E13DA" w:rsidP="00827AC1">
            <w:pPr>
              <w:spacing w:line="25" w:lineRule="atLeast"/>
              <w:jc w:val="center"/>
              <w:rPr>
                <w:rFonts w:ascii="Arial" w:hAnsi="Arial" w:cs="Arial"/>
                <w:b/>
                <w:bCs/>
                <w:sz w:val="16"/>
                <w:szCs w:val="16"/>
              </w:rPr>
            </w:pPr>
            <w:r w:rsidRPr="008C279D">
              <w:rPr>
                <w:rFonts w:ascii="Arial" w:hAnsi="Arial" w:cs="Arial"/>
                <w:b/>
                <w:bCs/>
                <w:sz w:val="16"/>
                <w:szCs w:val="16"/>
              </w:rPr>
              <w:t>L.P.</w:t>
            </w:r>
          </w:p>
        </w:tc>
        <w:tc>
          <w:tcPr>
            <w:tcW w:w="2668" w:type="dxa"/>
            <w:shd w:val="clear" w:color="auto" w:fill="EAF1DD"/>
          </w:tcPr>
          <w:p w14:paraId="2B1C4E57" w14:textId="77777777" w:rsidR="001E13DA" w:rsidRPr="008C279D" w:rsidRDefault="001E13DA" w:rsidP="00827AC1">
            <w:pPr>
              <w:spacing w:line="25" w:lineRule="atLeast"/>
              <w:jc w:val="center"/>
              <w:rPr>
                <w:rFonts w:ascii="Arial" w:hAnsi="Arial" w:cs="Arial"/>
                <w:b/>
                <w:bCs/>
                <w:sz w:val="16"/>
                <w:szCs w:val="16"/>
              </w:rPr>
            </w:pPr>
            <w:r w:rsidRPr="008C279D">
              <w:rPr>
                <w:rFonts w:ascii="Arial" w:hAnsi="Arial" w:cs="Arial"/>
                <w:b/>
                <w:bCs/>
                <w:sz w:val="16"/>
                <w:szCs w:val="16"/>
              </w:rPr>
              <w:t>Kryterium</w:t>
            </w:r>
          </w:p>
        </w:tc>
        <w:tc>
          <w:tcPr>
            <w:tcW w:w="2581" w:type="dxa"/>
            <w:shd w:val="clear" w:color="auto" w:fill="EAF1DD"/>
          </w:tcPr>
          <w:p w14:paraId="77F63518" w14:textId="77777777" w:rsidR="001E13DA" w:rsidRPr="008C279D" w:rsidRDefault="001E13DA" w:rsidP="00827AC1">
            <w:pPr>
              <w:spacing w:line="25" w:lineRule="atLeast"/>
              <w:jc w:val="center"/>
              <w:rPr>
                <w:rFonts w:ascii="Arial" w:hAnsi="Arial" w:cs="Arial"/>
                <w:b/>
                <w:bCs/>
                <w:sz w:val="16"/>
                <w:szCs w:val="16"/>
              </w:rPr>
            </w:pPr>
            <w:r w:rsidRPr="008C279D">
              <w:rPr>
                <w:rFonts w:ascii="Arial" w:hAnsi="Arial" w:cs="Arial"/>
                <w:b/>
                <w:bCs/>
                <w:sz w:val="16"/>
                <w:szCs w:val="16"/>
              </w:rPr>
              <w:t>Punktacja</w:t>
            </w:r>
          </w:p>
        </w:tc>
        <w:tc>
          <w:tcPr>
            <w:tcW w:w="3420" w:type="dxa"/>
            <w:tcBorders>
              <w:right w:val="single" w:sz="4" w:space="0" w:color="auto"/>
            </w:tcBorders>
            <w:shd w:val="clear" w:color="auto" w:fill="EAF1DD"/>
          </w:tcPr>
          <w:p w14:paraId="3B5FE396" w14:textId="77777777" w:rsidR="001E13DA" w:rsidRPr="008C279D" w:rsidRDefault="001E13DA" w:rsidP="00827AC1">
            <w:pPr>
              <w:spacing w:line="25" w:lineRule="atLeast"/>
              <w:jc w:val="center"/>
              <w:rPr>
                <w:rFonts w:ascii="Arial" w:hAnsi="Arial" w:cs="Arial"/>
                <w:b/>
                <w:bCs/>
                <w:sz w:val="16"/>
                <w:szCs w:val="16"/>
              </w:rPr>
            </w:pPr>
            <w:r w:rsidRPr="008C279D">
              <w:rPr>
                <w:rFonts w:ascii="Arial" w:hAnsi="Arial" w:cs="Arial"/>
                <w:b/>
                <w:bCs/>
                <w:sz w:val="16"/>
                <w:szCs w:val="16"/>
              </w:rPr>
              <w:t>Sposób weryfikacji</w:t>
            </w:r>
          </w:p>
        </w:tc>
        <w:tc>
          <w:tcPr>
            <w:tcW w:w="5496" w:type="dxa"/>
            <w:tcBorders>
              <w:left w:val="single" w:sz="4" w:space="0" w:color="auto"/>
            </w:tcBorders>
            <w:shd w:val="clear" w:color="auto" w:fill="EAF1DD"/>
          </w:tcPr>
          <w:p w14:paraId="68AAD3B9"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
                <w:bCs/>
                <w:sz w:val="16"/>
                <w:szCs w:val="16"/>
              </w:rPr>
              <w:t>Sposób ustalania kryteriów</w:t>
            </w:r>
          </w:p>
        </w:tc>
      </w:tr>
      <w:tr w:rsidR="008C279D" w:rsidRPr="008C279D" w14:paraId="312F2FD2" w14:textId="77777777" w:rsidTr="00827AC1">
        <w:trPr>
          <w:jc w:val="center"/>
        </w:trPr>
        <w:tc>
          <w:tcPr>
            <w:tcW w:w="564" w:type="dxa"/>
            <w:shd w:val="clear" w:color="auto" w:fill="FFFFFF"/>
          </w:tcPr>
          <w:p w14:paraId="3845475E" w14:textId="77777777" w:rsidR="001E13DA" w:rsidRPr="008C279D" w:rsidRDefault="001E13DA" w:rsidP="00827AC1">
            <w:pPr>
              <w:spacing w:line="25" w:lineRule="atLeast"/>
              <w:jc w:val="center"/>
              <w:rPr>
                <w:rFonts w:ascii="Arial" w:hAnsi="Arial" w:cs="Arial"/>
                <w:bCs/>
                <w:sz w:val="16"/>
                <w:szCs w:val="16"/>
              </w:rPr>
            </w:pPr>
          </w:p>
          <w:p w14:paraId="54CFB30B"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1</w:t>
            </w:r>
          </w:p>
        </w:tc>
        <w:tc>
          <w:tcPr>
            <w:tcW w:w="2668" w:type="dxa"/>
            <w:shd w:val="clear" w:color="auto" w:fill="FFFFFF"/>
          </w:tcPr>
          <w:p w14:paraId="3F149B4A" w14:textId="77777777" w:rsidR="001E13DA" w:rsidRPr="008C279D" w:rsidRDefault="001E13DA" w:rsidP="00827AC1">
            <w:pPr>
              <w:spacing w:line="25" w:lineRule="atLeast"/>
              <w:jc w:val="both"/>
              <w:rPr>
                <w:rFonts w:ascii="Arial" w:hAnsi="Arial" w:cs="Arial"/>
                <w:bCs/>
                <w:sz w:val="16"/>
                <w:szCs w:val="16"/>
              </w:rPr>
            </w:pPr>
          </w:p>
          <w:p w14:paraId="14964E1C"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xml:space="preserve">Czy wnioskodawca posiada doświadczenie w realizacji projektów współfinansowanych ze źródeł publicznych. </w:t>
            </w:r>
          </w:p>
        </w:tc>
        <w:tc>
          <w:tcPr>
            <w:tcW w:w="2581" w:type="dxa"/>
            <w:shd w:val="clear" w:color="auto" w:fill="FFFFFF"/>
          </w:tcPr>
          <w:p w14:paraId="653F550C" w14:textId="77777777" w:rsidR="001E13DA" w:rsidRPr="008C279D" w:rsidRDefault="001E13DA" w:rsidP="00827AC1">
            <w:pPr>
              <w:spacing w:line="25" w:lineRule="atLeast"/>
              <w:jc w:val="center"/>
              <w:rPr>
                <w:rFonts w:ascii="Arial" w:hAnsi="Arial" w:cs="Arial"/>
                <w:bCs/>
                <w:sz w:val="16"/>
                <w:szCs w:val="16"/>
              </w:rPr>
            </w:pPr>
          </w:p>
          <w:p w14:paraId="49AE9523"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TAK – 2 pkt.</w:t>
            </w:r>
          </w:p>
          <w:p w14:paraId="499C2925"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NIE – 0 pkt.</w:t>
            </w:r>
          </w:p>
        </w:tc>
        <w:tc>
          <w:tcPr>
            <w:tcW w:w="3420" w:type="dxa"/>
            <w:tcBorders>
              <w:right w:val="single" w:sz="4" w:space="0" w:color="auto"/>
            </w:tcBorders>
            <w:shd w:val="clear" w:color="auto" w:fill="FFFFFF"/>
          </w:tcPr>
          <w:p w14:paraId="06E34A95" w14:textId="77777777" w:rsidR="001E13DA" w:rsidRPr="008C279D" w:rsidRDefault="001E13DA" w:rsidP="00827AC1">
            <w:pPr>
              <w:spacing w:line="25" w:lineRule="atLeast"/>
              <w:jc w:val="both"/>
              <w:rPr>
                <w:rFonts w:ascii="Arial" w:hAnsi="Arial" w:cs="Arial"/>
                <w:bCs/>
                <w:i/>
                <w:sz w:val="16"/>
                <w:szCs w:val="16"/>
              </w:rPr>
            </w:pPr>
          </w:p>
          <w:p w14:paraId="58B0FD4F"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Oświadczenie wnioskodawcy oraz wykaz zrealizowanych projektów dołączone do wniosku o dofinansowanie. Kryterium spełnione w przypadku udokumentowania realizacji min. 2 projektów</w:t>
            </w:r>
          </w:p>
        </w:tc>
        <w:tc>
          <w:tcPr>
            <w:tcW w:w="5496" w:type="dxa"/>
            <w:tcBorders>
              <w:left w:val="single" w:sz="4" w:space="0" w:color="auto"/>
            </w:tcBorders>
            <w:shd w:val="clear" w:color="auto" w:fill="FFFFFF"/>
          </w:tcPr>
          <w:p w14:paraId="18F2AEF8" w14:textId="77777777" w:rsidR="001E13DA" w:rsidRPr="008C279D" w:rsidRDefault="001E13DA" w:rsidP="00827AC1">
            <w:pPr>
              <w:autoSpaceDE w:val="0"/>
              <w:autoSpaceDN w:val="0"/>
              <w:adjustRightInd w:val="0"/>
              <w:spacing w:line="276" w:lineRule="auto"/>
              <w:jc w:val="both"/>
              <w:rPr>
                <w:rFonts w:ascii="Arial" w:hAnsi="Arial" w:cs="Arial"/>
                <w:sz w:val="16"/>
                <w:szCs w:val="16"/>
              </w:rPr>
            </w:pPr>
            <w:r w:rsidRPr="008C279D">
              <w:rPr>
                <w:rFonts w:ascii="Arial" w:hAnsi="Arial" w:cs="Arial"/>
                <w:sz w:val="16"/>
                <w:szCs w:val="16"/>
              </w:rPr>
              <w:t>W ramach kryterium oceniane będzie doświadczenie wnioskodawcy               w realizacji projektów współfinansowanych ze środków publicznych. Jeśli na podstawie zapisów złożonej dokumentacji (potwierdzeniem spełnienia tego kryterium będzie oświadczenie wnioskodawcy załączone do     wniosku o dofinansowanie zawierające informacje   o liczbie zrealizowanych projektów ze środków publicznych wraz z ich wykazem) wnioskodawca wykaże doświadczenie   w realizacji co najmniej 2    tego typu projektu otrzyma za to kryterium 2 pkt. W przypadku braku doświadczenia beneficjenta   w realizacji tego typu projektów otrzymuje on 0 punktów. Za doświadczenie w realizacji projektów ze współfinansowanych ze środków publicznych rozumie się w tym przypadku  projekty  które zostały w całości zakończone i rozliczone. W przypadku tego kryterium za środki publiczne uważa się środki pozyskane przez wnioskodawców z: budżetów jednostek samorządu terytorialnego oraz jednostek im podległych, budżetu Państwa, środków budżetu UE, środków pochodzących z pomocy innych krajów w tym np. pomocy                 w ramach Norweskiego Mechanizmu Finansowego. Przy wyborze tego kryterium LGD kierowało się doświadczenie z okresu wdrażania LSR 2007 – 2013 oraz potrzebą najbardziej efektywnego wykorzystania środków publicznych przez wnioskodawców i sprawnej realizacji założonych do finansowania operacji.</w:t>
            </w:r>
          </w:p>
        </w:tc>
      </w:tr>
      <w:tr w:rsidR="008C279D" w:rsidRPr="008C279D" w14:paraId="2852420E" w14:textId="77777777" w:rsidTr="00827AC1">
        <w:trPr>
          <w:trHeight w:val="1188"/>
          <w:jc w:val="center"/>
        </w:trPr>
        <w:tc>
          <w:tcPr>
            <w:tcW w:w="564" w:type="dxa"/>
          </w:tcPr>
          <w:p w14:paraId="7A4A48F4" w14:textId="77777777" w:rsidR="001E13DA" w:rsidRPr="008C279D" w:rsidRDefault="001E13DA" w:rsidP="00827AC1">
            <w:pPr>
              <w:spacing w:line="25" w:lineRule="atLeast"/>
              <w:jc w:val="center"/>
              <w:rPr>
                <w:rFonts w:ascii="Arial" w:hAnsi="Arial" w:cs="Arial"/>
                <w:bCs/>
                <w:sz w:val="16"/>
                <w:szCs w:val="16"/>
              </w:rPr>
            </w:pPr>
          </w:p>
          <w:p w14:paraId="0EDDA54A"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2</w:t>
            </w:r>
          </w:p>
        </w:tc>
        <w:tc>
          <w:tcPr>
            <w:tcW w:w="2668" w:type="dxa"/>
          </w:tcPr>
          <w:p w14:paraId="681ACA0B" w14:textId="77777777" w:rsidR="001E13DA" w:rsidRPr="008C279D" w:rsidRDefault="001E13DA" w:rsidP="00827AC1">
            <w:pPr>
              <w:spacing w:line="25" w:lineRule="atLeast"/>
              <w:jc w:val="both"/>
              <w:rPr>
                <w:rFonts w:ascii="Arial" w:hAnsi="Arial" w:cs="Arial"/>
                <w:bCs/>
                <w:sz w:val="16"/>
                <w:szCs w:val="16"/>
              </w:rPr>
            </w:pPr>
          </w:p>
          <w:p w14:paraId="66C5F0BE"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W realizację operacji zaangażowany jest partner reprezentujący sektor inny niż ten, którego przedstawicielem jest wnioskodawca (publiczny, społeczny lub gospodarczy):*</w:t>
            </w:r>
          </w:p>
        </w:tc>
        <w:tc>
          <w:tcPr>
            <w:tcW w:w="2581" w:type="dxa"/>
          </w:tcPr>
          <w:p w14:paraId="52B1A6AD" w14:textId="77777777" w:rsidR="001E13DA" w:rsidRPr="008C279D" w:rsidRDefault="001E13DA" w:rsidP="00827AC1">
            <w:pPr>
              <w:spacing w:line="25" w:lineRule="atLeast"/>
              <w:jc w:val="both"/>
              <w:rPr>
                <w:rFonts w:ascii="Arial" w:hAnsi="Arial" w:cs="Arial"/>
                <w:bCs/>
                <w:sz w:val="16"/>
                <w:szCs w:val="16"/>
              </w:rPr>
            </w:pPr>
          </w:p>
          <w:p w14:paraId="04542C25"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xml:space="preserve">Partnerstwo trzysektorowe </w:t>
            </w:r>
          </w:p>
          <w:p w14:paraId="2C2E2D22"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4 pkt.</w:t>
            </w:r>
          </w:p>
          <w:p w14:paraId="028632D8"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Partnerstwo dwusektorowe</w:t>
            </w:r>
          </w:p>
          <w:p w14:paraId="71593280"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xml:space="preserve"> – 2 pkt.</w:t>
            </w:r>
          </w:p>
          <w:p w14:paraId="05F354E3"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Jeden podmiot – 0 pkt.</w:t>
            </w:r>
          </w:p>
        </w:tc>
        <w:tc>
          <w:tcPr>
            <w:tcW w:w="3420" w:type="dxa"/>
            <w:tcBorders>
              <w:right w:val="single" w:sz="4" w:space="0" w:color="auto"/>
            </w:tcBorders>
          </w:tcPr>
          <w:p w14:paraId="630C40BC" w14:textId="77777777" w:rsidR="001E13DA" w:rsidRPr="008C279D" w:rsidRDefault="001E13DA" w:rsidP="00827AC1">
            <w:pPr>
              <w:spacing w:line="25" w:lineRule="atLeast"/>
              <w:jc w:val="both"/>
              <w:rPr>
                <w:rFonts w:ascii="Arial" w:hAnsi="Arial" w:cs="Arial"/>
                <w:bCs/>
                <w:i/>
                <w:sz w:val="16"/>
                <w:szCs w:val="16"/>
              </w:rPr>
            </w:pPr>
          </w:p>
          <w:p w14:paraId="681C55F2"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Umowa partnerska/list intencyjny/porozumienie załączona do                      o wniosku dofinansowanie</w:t>
            </w:r>
          </w:p>
          <w:p w14:paraId="221A031A" w14:textId="77777777" w:rsidR="001E13DA" w:rsidRPr="008C279D" w:rsidRDefault="001E13DA" w:rsidP="00827AC1">
            <w:pPr>
              <w:spacing w:line="25" w:lineRule="atLeast"/>
              <w:rPr>
                <w:rFonts w:ascii="Arial" w:hAnsi="Arial" w:cs="Arial"/>
                <w:bCs/>
                <w:i/>
                <w:sz w:val="16"/>
                <w:szCs w:val="16"/>
                <w:u w:val="single"/>
              </w:rPr>
            </w:pPr>
            <w:r w:rsidRPr="008C279D">
              <w:rPr>
                <w:rFonts w:ascii="Arial" w:hAnsi="Arial" w:cs="Arial"/>
                <w:bCs/>
                <w:i/>
                <w:sz w:val="16"/>
                <w:szCs w:val="16"/>
                <w:u w:val="single"/>
              </w:rPr>
              <w:t>Uwaga.</w:t>
            </w:r>
          </w:p>
          <w:p w14:paraId="5AF5BC48"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Jeden podmiot może reprezentować tylko jeden sektor.</w:t>
            </w:r>
          </w:p>
        </w:tc>
        <w:tc>
          <w:tcPr>
            <w:tcW w:w="5496" w:type="dxa"/>
            <w:tcBorders>
              <w:left w:val="single" w:sz="4" w:space="0" w:color="auto"/>
            </w:tcBorders>
          </w:tcPr>
          <w:p w14:paraId="20450D12" w14:textId="77777777" w:rsidR="001E13DA" w:rsidRPr="008C279D" w:rsidRDefault="001E13DA" w:rsidP="00827AC1">
            <w:pPr>
              <w:spacing w:line="276" w:lineRule="auto"/>
              <w:jc w:val="both"/>
              <w:rPr>
                <w:rFonts w:ascii="Arial" w:hAnsi="Arial" w:cs="Arial"/>
                <w:bCs/>
                <w:sz w:val="16"/>
                <w:szCs w:val="16"/>
              </w:rPr>
            </w:pPr>
            <w:r w:rsidRPr="008C279D">
              <w:rPr>
                <w:rFonts w:ascii="Arial" w:hAnsi="Arial" w:cs="Arial"/>
                <w:bCs/>
                <w:sz w:val="16"/>
                <w:szCs w:val="16"/>
              </w:rPr>
              <w:t>W ramach niniejszego kryteriów punktowany będzie udział partnera/partnerów  w realizacji operacji. Zgodnie z  diagnozą oraz analizą SWOT na obszarze LGD występuję bardzo znikoma współpraca przy realizacji wspólnych zadań pomiędzy przedstawicielami poszczególnych sektorów. W związku z tym  najwyżej punktowane będą operację zakładające odpowiednio współpracę:</w:t>
            </w:r>
          </w:p>
          <w:p w14:paraId="14132922" w14:textId="77777777" w:rsidR="001E13DA" w:rsidRPr="008C279D" w:rsidRDefault="001E13DA" w:rsidP="00827AC1">
            <w:pPr>
              <w:spacing w:line="276" w:lineRule="auto"/>
              <w:jc w:val="both"/>
              <w:rPr>
                <w:rFonts w:ascii="Arial" w:hAnsi="Arial" w:cs="Arial"/>
                <w:bCs/>
                <w:sz w:val="16"/>
                <w:szCs w:val="16"/>
              </w:rPr>
            </w:pPr>
            <w:r w:rsidRPr="008C279D">
              <w:rPr>
                <w:rFonts w:ascii="Arial" w:hAnsi="Arial" w:cs="Arial"/>
                <w:bCs/>
                <w:sz w:val="16"/>
                <w:szCs w:val="16"/>
              </w:rPr>
              <w:t>-  trójsektorową (publiczny, społeczny, gospodarczy) – 4 pkt.</w:t>
            </w:r>
          </w:p>
          <w:p w14:paraId="3E1DBCAB" w14:textId="77777777" w:rsidR="001E13DA" w:rsidRPr="008C279D" w:rsidRDefault="001E13DA" w:rsidP="00827AC1">
            <w:pPr>
              <w:spacing w:line="276" w:lineRule="auto"/>
              <w:jc w:val="both"/>
              <w:rPr>
                <w:rFonts w:ascii="Arial" w:hAnsi="Arial" w:cs="Arial"/>
                <w:bCs/>
                <w:sz w:val="16"/>
                <w:szCs w:val="16"/>
              </w:rPr>
            </w:pPr>
            <w:r w:rsidRPr="008C279D">
              <w:rPr>
                <w:rFonts w:ascii="Arial" w:hAnsi="Arial" w:cs="Arial"/>
                <w:bCs/>
                <w:sz w:val="16"/>
                <w:szCs w:val="16"/>
              </w:rPr>
              <w:t>- dwusektorową – 2 pkt.</w:t>
            </w:r>
          </w:p>
          <w:p w14:paraId="15DBB242" w14:textId="77777777" w:rsidR="001E13DA" w:rsidRPr="008C279D" w:rsidRDefault="001E13DA" w:rsidP="00827AC1">
            <w:pPr>
              <w:spacing w:line="276" w:lineRule="auto"/>
              <w:jc w:val="both"/>
              <w:rPr>
                <w:rFonts w:ascii="Arial" w:hAnsi="Arial" w:cs="Arial"/>
                <w:bCs/>
                <w:sz w:val="16"/>
                <w:szCs w:val="16"/>
              </w:rPr>
            </w:pPr>
            <w:r w:rsidRPr="008C279D">
              <w:rPr>
                <w:rFonts w:ascii="Arial" w:hAnsi="Arial" w:cs="Arial"/>
                <w:bCs/>
                <w:sz w:val="16"/>
                <w:szCs w:val="16"/>
              </w:rPr>
              <w:t>W przypadku kiedy wnioskodawca nie przewidzi udziału partnera                     w realizacji operacji otrzyma 0 pkt.</w:t>
            </w:r>
          </w:p>
        </w:tc>
      </w:tr>
      <w:tr w:rsidR="008C279D" w:rsidRPr="008C279D" w14:paraId="22F64936" w14:textId="77777777" w:rsidTr="00827AC1">
        <w:trPr>
          <w:trHeight w:val="1188"/>
          <w:jc w:val="center"/>
        </w:trPr>
        <w:tc>
          <w:tcPr>
            <w:tcW w:w="564" w:type="dxa"/>
          </w:tcPr>
          <w:p w14:paraId="76BCCFC6" w14:textId="77777777" w:rsidR="001E13DA" w:rsidRPr="008C279D" w:rsidRDefault="001E13DA" w:rsidP="00827AC1">
            <w:pPr>
              <w:spacing w:line="25" w:lineRule="atLeast"/>
              <w:jc w:val="center"/>
              <w:rPr>
                <w:rFonts w:ascii="Arial" w:hAnsi="Arial" w:cs="Arial"/>
                <w:bCs/>
                <w:sz w:val="16"/>
                <w:szCs w:val="16"/>
              </w:rPr>
            </w:pPr>
          </w:p>
          <w:p w14:paraId="447BE414"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3</w:t>
            </w:r>
          </w:p>
        </w:tc>
        <w:tc>
          <w:tcPr>
            <w:tcW w:w="2668" w:type="dxa"/>
          </w:tcPr>
          <w:p w14:paraId="5FE9A490" w14:textId="77777777" w:rsidR="001E13DA" w:rsidRPr="008C279D" w:rsidRDefault="001E13DA" w:rsidP="00827AC1">
            <w:pPr>
              <w:spacing w:line="25" w:lineRule="atLeast"/>
              <w:jc w:val="both"/>
              <w:rPr>
                <w:rFonts w:ascii="Arial" w:hAnsi="Arial" w:cs="Arial"/>
                <w:bCs/>
                <w:sz w:val="16"/>
                <w:szCs w:val="16"/>
              </w:rPr>
            </w:pPr>
          </w:p>
          <w:p w14:paraId="215B053A"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Czy wnioskodawca w ramach realizacji zadania przewidział wkład własny przekraczający intensywność pomocy określoną w programie:*</w:t>
            </w:r>
          </w:p>
        </w:tc>
        <w:tc>
          <w:tcPr>
            <w:tcW w:w="2581" w:type="dxa"/>
          </w:tcPr>
          <w:p w14:paraId="3BE43E8A"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powyżej 15 % - 3 pkt.</w:t>
            </w:r>
          </w:p>
          <w:p w14:paraId="3E3FFE03"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powyżej 10 do 15 % włącznie - 2 pkt.</w:t>
            </w:r>
          </w:p>
          <w:p w14:paraId="380096AD"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powyżej 5 do 10 % włącznie - 1 pkt.</w:t>
            </w:r>
          </w:p>
          <w:p w14:paraId="09A13FAC"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od 0 do 5 % włącznie  – 0 pkt.</w:t>
            </w:r>
          </w:p>
        </w:tc>
        <w:tc>
          <w:tcPr>
            <w:tcW w:w="3420" w:type="dxa"/>
            <w:tcBorders>
              <w:right w:val="single" w:sz="4" w:space="0" w:color="auto"/>
            </w:tcBorders>
          </w:tcPr>
          <w:p w14:paraId="0A144E47" w14:textId="77777777" w:rsidR="001E13DA" w:rsidRPr="008C279D" w:rsidRDefault="001E13DA" w:rsidP="00827AC1">
            <w:pPr>
              <w:spacing w:line="25" w:lineRule="atLeast"/>
              <w:jc w:val="both"/>
              <w:rPr>
                <w:rFonts w:ascii="Arial" w:hAnsi="Arial" w:cs="Arial"/>
                <w:bCs/>
                <w:i/>
                <w:sz w:val="16"/>
                <w:szCs w:val="16"/>
              </w:rPr>
            </w:pPr>
          </w:p>
          <w:p w14:paraId="480BB463"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Na podstawie kwoty  zapisanej we wniosku  o dofinansowanie</w:t>
            </w:r>
          </w:p>
        </w:tc>
        <w:tc>
          <w:tcPr>
            <w:tcW w:w="5496" w:type="dxa"/>
            <w:tcBorders>
              <w:left w:val="single" w:sz="4" w:space="0" w:color="auto"/>
            </w:tcBorders>
          </w:tcPr>
          <w:p w14:paraId="04141575" w14:textId="77777777" w:rsidR="001E13DA" w:rsidRPr="008C279D" w:rsidRDefault="001E13DA" w:rsidP="00827AC1">
            <w:pPr>
              <w:spacing w:line="276" w:lineRule="auto"/>
              <w:jc w:val="both"/>
              <w:rPr>
                <w:rFonts w:ascii="Arial" w:hAnsi="Arial" w:cs="Arial"/>
                <w:sz w:val="16"/>
                <w:szCs w:val="16"/>
              </w:rPr>
            </w:pPr>
            <w:r w:rsidRPr="008C279D">
              <w:rPr>
                <w:rFonts w:ascii="Arial" w:hAnsi="Arial" w:cs="Arial"/>
                <w:bCs/>
                <w:sz w:val="16"/>
                <w:szCs w:val="16"/>
              </w:rPr>
              <w:t>W ramach tego kryterium preferowane będzie zapewnienie wkładu własnego na poziomie wyższym od poziomu  określonego w programie</w:t>
            </w:r>
            <w:r w:rsidRPr="008C279D">
              <w:rPr>
                <w:rFonts w:ascii="Arial" w:hAnsi="Arial" w:cs="Arial"/>
                <w:bCs/>
                <w:i/>
                <w:sz w:val="16"/>
                <w:szCs w:val="16"/>
              </w:rPr>
              <w:t>.</w:t>
            </w:r>
            <w:r w:rsidRPr="008C279D">
              <w:rPr>
                <w:rFonts w:ascii="Arial" w:hAnsi="Arial" w:cs="Arial"/>
                <w:sz w:val="16"/>
                <w:szCs w:val="16"/>
              </w:rPr>
              <w:t xml:space="preserve"> Zastosowanie tego kryterium pozwoli (także w opinii mieszkańców) na dostęp większej liczbie wnioskodawców do środków UE w ramach wdrażania LSR,  a w konsekwencji na realizację większej liczby operacji na terenie działalności LGD.  </w:t>
            </w:r>
          </w:p>
          <w:p w14:paraId="1187D4AA" w14:textId="77777777" w:rsidR="001E13DA" w:rsidRPr="008C279D" w:rsidRDefault="001E13DA" w:rsidP="00827AC1">
            <w:pPr>
              <w:spacing w:line="276" w:lineRule="auto"/>
              <w:jc w:val="both"/>
              <w:rPr>
                <w:rFonts w:ascii="Arial" w:hAnsi="Arial" w:cs="Arial"/>
                <w:bCs/>
                <w:i/>
                <w:sz w:val="16"/>
                <w:szCs w:val="16"/>
              </w:rPr>
            </w:pPr>
          </w:p>
        </w:tc>
      </w:tr>
      <w:tr w:rsidR="008C279D" w:rsidRPr="008C279D" w14:paraId="2E3299C4" w14:textId="77777777" w:rsidTr="00827AC1">
        <w:trPr>
          <w:jc w:val="center"/>
        </w:trPr>
        <w:tc>
          <w:tcPr>
            <w:tcW w:w="564" w:type="dxa"/>
          </w:tcPr>
          <w:p w14:paraId="5D637315" w14:textId="77777777" w:rsidR="001E13DA" w:rsidRPr="008C279D" w:rsidRDefault="001E13DA" w:rsidP="00827AC1">
            <w:pPr>
              <w:spacing w:line="25" w:lineRule="atLeast"/>
              <w:jc w:val="center"/>
              <w:rPr>
                <w:rFonts w:ascii="Arial" w:hAnsi="Arial" w:cs="Arial"/>
                <w:bCs/>
                <w:sz w:val="16"/>
                <w:szCs w:val="16"/>
              </w:rPr>
            </w:pPr>
          </w:p>
          <w:p w14:paraId="4B42DDFF"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4</w:t>
            </w:r>
          </w:p>
        </w:tc>
        <w:tc>
          <w:tcPr>
            <w:tcW w:w="2668" w:type="dxa"/>
          </w:tcPr>
          <w:p w14:paraId="5F4B52A8"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xml:space="preserve">Projekt zostanie zrealizowany           w miejscowości o liczbie mieszkańców zameldowanych na </w:t>
            </w:r>
            <w:r w:rsidRPr="008C279D">
              <w:rPr>
                <w:rFonts w:ascii="Arial" w:hAnsi="Arial" w:cs="Arial"/>
                <w:bCs/>
                <w:sz w:val="16"/>
                <w:szCs w:val="16"/>
              </w:rPr>
              <w:lastRenderedPageBreak/>
              <w:t xml:space="preserve">pobyt stały w ewidencji UG na ostatni dzień roku poprzedzającego rok składania wniosków.* </w:t>
            </w:r>
          </w:p>
        </w:tc>
        <w:tc>
          <w:tcPr>
            <w:tcW w:w="2581" w:type="dxa"/>
            <w:shd w:val="clear" w:color="auto" w:fill="auto"/>
          </w:tcPr>
          <w:p w14:paraId="67AEDAC2" w14:textId="77777777" w:rsidR="001E13DA" w:rsidRPr="008C279D" w:rsidRDefault="001E13DA" w:rsidP="00827AC1">
            <w:pPr>
              <w:spacing w:line="25" w:lineRule="atLeast"/>
              <w:jc w:val="both"/>
              <w:rPr>
                <w:rFonts w:ascii="Arial" w:hAnsi="Arial" w:cs="Arial"/>
                <w:bCs/>
                <w:sz w:val="16"/>
                <w:szCs w:val="16"/>
              </w:rPr>
            </w:pPr>
          </w:p>
          <w:p w14:paraId="3A0B3B9D"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do 500 – 3 pkt.</w:t>
            </w:r>
          </w:p>
          <w:p w14:paraId="5BFAC888"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lastRenderedPageBreak/>
              <w:sym w:font="Wingdings" w:char="F0A7"/>
            </w:r>
            <w:r w:rsidRPr="008C279D">
              <w:rPr>
                <w:rFonts w:ascii="Arial" w:hAnsi="Arial" w:cs="Arial"/>
                <w:bCs/>
                <w:sz w:val="16"/>
                <w:szCs w:val="16"/>
              </w:rPr>
              <w:t xml:space="preserve"> od 501 do 2000 mieszkańców włącznie  – 2 pkt.</w:t>
            </w:r>
          </w:p>
          <w:p w14:paraId="3EEBE2B9"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pow. 2000  – 1 pkt.</w:t>
            </w:r>
          </w:p>
        </w:tc>
        <w:tc>
          <w:tcPr>
            <w:tcW w:w="3420" w:type="dxa"/>
            <w:tcBorders>
              <w:right w:val="single" w:sz="4" w:space="0" w:color="auto"/>
            </w:tcBorders>
          </w:tcPr>
          <w:p w14:paraId="7A659A76" w14:textId="77777777" w:rsidR="001E13DA" w:rsidRPr="008C279D" w:rsidRDefault="001E13DA" w:rsidP="00827AC1">
            <w:pPr>
              <w:spacing w:line="25" w:lineRule="atLeast"/>
              <w:jc w:val="both"/>
              <w:rPr>
                <w:rFonts w:ascii="Arial" w:hAnsi="Arial" w:cs="Arial"/>
                <w:bCs/>
                <w:i/>
                <w:sz w:val="16"/>
                <w:szCs w:val="16"/>
              </w:rPr>
            </w:pPr>
          </w:p>
          <w:p w14:paraId="26E3971B"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 xml:space="preserve">Oświadczenie dołączone do wniosku                  </w:t>
            </w:r>
          </w:p>
          <w:p w14:paraId="0428B291"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o dofinansowanie</w:t>
            </w:r>
          </w:p>
        </w:tc>
        <w:tc>
          <w:tcPr>
            <w:tcW w:w="5496" w:type="dxa"/>
            <w:tcBorders>
              <w:left w:val="single" w:sz="4" w:space="0" w:color="auto"/>
            </w:tcBorders>
          </w:tcPr>
          <w:p w14:paraId="28570A4B" w14:textId="77777777" w:rsidR="001E13DA" w:rsidRPr="008C279D" w:rsidRDefault="001E13DA" w:rsidP="00827AC1">
            <w:pPr>
              <w:spacing w:line="276" w:lineRule="auto"/>
              <w:jc w:val="both"/>
              <w:rPr>
                <w:rFonts w:ascii="Arial" w:hAnsi="Arial" w:cs="Arial"/>
                <w:bCs/>
                <w:sz w:val="16"/>
                <w:szCs w:val="16"/>
              </w:rPr>
            </w:pPr>
            <w:r w:rsidRPr="008C279D">
              <w:rPr>
                <w:rFonts w:ascii="Arial" w:hAnsi="Arial" w:cs="Arial"/>
                <w:bCs/>
                <w:sz w:val="16"/>
                <w:szCs w:val="16"/>
              </w:rPr>
              <w:t xml:space="preserve">W ramach niniejszego kryteriów większą ilość punktów uzyskają operacje zlokalizowane w najmniejszych miejscowościach z terenu LGD. Kryterium </w:t>
            </w:r>
            <w:r w:rsidRPr="008C279D">
              <w:rPr>
                <w:rFonts w:ascii="Arial" w:hAnsi="Arial" w:cs="Arial"/>
                <w:bCs/>
                <w:sz w:val="16"/>
                <w:szCs w:val="16"/>
              </w:rPr>
              <w:lastRenderedPageBreak/>
              <w:t>ustalono w oparciu o diagnozę obszaru, analizę SWOT oraz konsultacje społeczne przeprowadzone w ramach powstawania LSR. Mieszańcy bardzo często wskazywali, że niedobór odpowiedniej infrastruktury dotyka w głównej mierze małych miejscowości.</w:t>
            </w:r>
          </w:p>
        </w:tc>
      </w:tr>
      <w:tr w:rsidR="008C279D" w:rsidRPr="008C279D" w14:paraId="740CE6B5" w14:textId="77777777" w:rsidTr="00827AC1">
        <w:trPr>
          <w:jc w:val="center"/>
        </w:trPr>
        <w:tc>
          <w:tcPr>
            <w:tcW w:w="564" w:type="dxa"/>
          </w:tcPr>
          <w:p w14:paraId="6641C8B8" w14:textId="77777777" w:rsidR="001E13DA" w:rsidRPr="008C279D" w:rsidRDefault="001E13DA" w:rsidP="00827AC1">
            <w:pPr>
              <w:spacing w:line="25" w:lineRule="atLeast"/>
              <w:jc w:val="center"/>
              <w:rPr>
                <w:rFonts w:ascii="Arial" w:hAnsi="Arial" w:cs="Arial"/>
                <w:bCs/>
                <w:sz w:val="16"/>
                <w:szCs w:val="16"/>
              </w:rPr>
            </w:pPr>
          </w:p>
          <w:p w14:paraId="04BE36DB"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5</w:t>
            </w:r>
          </w:p>
        </w:tc>
        <w:tc>
          <w:tcPr>
            <w:tcW w:w="2668" w:type="dxa"/>
          </w:tcPr>
          <w:p w14:paraId="104B1447" w14:textId="77777777" w:rsidR="001E13DA" w:rsidRPr="008C279D" w:rsidRDefault="001E13DA" w:rsidP="00827AC1">
            <w:pPr>
              <w:spacing w:line="25" w:lineRule="atLeast"/>
              <w:jc w:val="both"/>
              <w:rPr>
                <w:rFonts w:ascii="Arial" w:eastAsia="Times New Roman" w:hAnsi="Arial" w:cs="Arial"/>
                <w:kern w:val="24"/>
                <w:sz w:val="16"/>
                <w:szCs w:val="16"/>
                <w:lang w:eastAsia="pl-PL"/>
              </w:rPr>
            </w:pPr>
          </w:p>
          <w:p w14:paraId="2B559B6C" w14:textId="77777777" w:rsidR="001E13DA" w:rsidRPr="008C279D" w:rsidRDefault="001E13DA" w:rsidP="00827AC1">
            <w:pPr>
              <w:spacing w:line="25" w:lineRule="atLeast"/>
              <w:jc w:val="both"/>
              <w:rPr>
                <w:rFonts w:ascii="Arial" w:eastAsia="Times New Roman" w:hAnsi="Arial" w:cs="Arial"/>
                <w:kern w:val="24"/>
                <w:sz w:val="16"/>
                <w:szCs w:val="16"/>
                <w:lang w:eastAsia="pl-PL"/>
              </w:rPr>
            </w:pPr>
            <w:r w:rsidRPr="008C279D">
              <w:rPr>
                <w:rFonts w:ascii="Arial" w:eastAsia="Times New Roman" w:hAnsi="Arial" w:cs="Arial"/>
                <w:kern w:val="24"/>
                <w:sz w:val="16"/>
                <w:szCs w:val="16"/>
                <w:lang w:eastAsia="pl-PL"/>
              </w:rPr>
              <w:t>Czy realizacja operacja spowoduje powstanie miejsca pracy  (w przeliczeniu na pełne etaty średniorocznie): *</w:t>
            </w:r>
          </w:p>
        </w:tc>
        <w:tc>
          <w:tcPr>
            <w:tcW w:w="2581" w:type="dxa"/>
          </w:tcPr>
          <w:p w14:paraId="0E38377C" w14:textId="77777777" w:rsidR="001E13DA" w:rsidRPr="008C279D" w:rsidRDefault="001E13DA" w:rsidP="00827AC1">
            <w:pPr>
              <w:spacing w:line="25" w:lineRule="atLeast"/>
              <w:jc w:val="both"/>
              <w:rPr>
                <w:rFonts w:ascii="Arial" w:eastAsia="Times New Roman" w:hAnsi="Arial" w:cs="Arial"/>
                <w:kern w:val="24"/>
                <w:sz w:val="16"/>
                <w:szCs w:val="16"/>
                <w:lang w:eastAsia="pl-PL"/>
              </w:rPr>
            </w:pPr>
          </w:p>
          <w:p w14:paraId="1DB53AD5" w14:textId="77777777" w:rsidR="001E13DA" w:rsidRPr="008C279D" w:rsidRDefault="001E13DA" w:rsidP="00827AC1">
            <w:pPr>
              <w:spacing w:line="25" w:lineRule="atLeast"/>
              <w:jc w:val="center"/>
              <w:rPr>
                <w:rFonts w:ascii="Arial" w:eastAsia="Times New Roman" w:hAnsi="Arial" w:cs="Arial"/>
                <w:kern w:val="24"/>
                <w:sz w:val="16"/>
                <w:szCs w:val="16"/>
                <w:lang w:eastAsia="pl-PL"/>
              </w:rPr>
            </w:pPr>
            <w:r w:rsidRPr="008C279D">
              <w:rPr>
                <w:rFonts w:ascii="Arial" w:eastAsia="Times New Roman" w:hAnsi="Arial" w:cs="Arial"/>
                <w:kern w:val="24"/>
                <w:sz w:val="16"/>
                <w:szCs w:val="16"/>
                <w:lang w:eastAsia="pl-PL"/>
              </w:rPr>
              <w:t>Tak – 3 pkt.</w:t>
            </w:r>
          </w:p>
          <w:p w14:paraId="4C9ECC5A" w14:textId="77777777" w:rsidR="001E13DA" w:rsidRPr="008C279D" w:rsidRDefault="001E13DA" w:rsidP="00827AC1">
            <w:pPr>
              <w:spacing w:line="25" w:lineRule="atLeast"/>
              <w:jc w:val="center"/>
              <w:rPr>
                <w:rFonts w:ascii="Arial" w:eastAsia="Times New Roman" w:hAnsi="Arial" w:cs="Arial"/>
                <w:kern w:val="24"/>
                <w:sz w:val="16"/>
                <w:szCs w:val="16"/>
                <w:lang w:eastAsia="pl-PL"/>
              </w:rPr>
            </w:pPr>
            <w:r w:rsidRPr="008C279D">
              <w:rPr>
                <w:rFonts w:ascii="Arial" w:eastAsia="Times New Roman" w:hAnsi="Arial" w:cs="Arial"/>
                <w:kern w:val="24"/>
                <w:sz w:val="16"/>
                <w:szCs w:val="16"/>
                <w:lang w:eastAsia="pl-PL"/>
              </w:rPr>
              <w:t>Nie – 0 pkt.</w:t>
            </w:r>
          </w:p>
          <w:p w14:paraId="031283C6" w14:textId="77777777" w:rsidR="001E13DA" w:rsidRPr="008C279D" w:rsidRDefault="001E13DA" w:rsidP="00827AC1">
            <w:pPr>
              <w:spacing w:line="25" w:lineRule="atLeast"/>
              <w:jc w:val="both"/>
              <w:rPr>
                <w:rFonts w:ascii="Arial" w:eastAsia="Times New Roman" w:hAnsi="Arial" w:cs="Arial"/>
                <w:kern w:val="24"/>
                <w:sz w:val="16"/>
                <w:szCs w:val="16"/>
                <w:lang w:eastAsia="pl-PL"/>
              </w:rPr>
            </w:pPr>
          </w:p>
        </w:tc>
        <w:tc>
          <w:tcPr>
            <w:tcW w:w="3420" w:type="dxa"/>
            <w:tcBorders>
              <w:right w:val="single" w:sz="4" w:space="0" w:color="auto"/>
            </w:tcBorders>
          </w:tcPr>
          <w:p w14:paraId="7855E5B1" w14:textId="77777777" w:rsidR="001E13DA" w:rsidRPr="008C279D" w:rsidRDefault="001E13DA" w:rsidP="00827AC1">
            <w:pPr>
              <w:spacing w:line="25" w:lineRule="atLeast"/>
              <w:jc w:val="both"/>
              <w:rPr>
                <w:rFonts w:ascii="Arial" w:hAnsi="Arial" w:cs="Arial"/>
                <w:bCs/>
                <w:i/>
                <w:sz w:val="16"/>
                <w:szCs w:val="16"/>
              </w:rPr>
            </w:pPr>
          </w:p>
          <w:p w14:paraId="1259C24C"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Oświadczenie wnioskodawcy dołączone do wniosku o dofinansowanie</w:t>
            </w:r>
          </w:p>
        </w:tc>
        <w:tc>
          <w:tcPr>
            <w:tcW w:w="5496" w:type="dxa"/>
            <w:tcBorders>
              <w:left w:val="single" w:sz="4" w:space="0" w:color="auto"/>
            </w:tcBorders>
          </w:tcPr>
          <w:p w14:paraId="187FA5EB" w14:textId="77777777" w:rsidR="001E13DA" w:rsidRPr="008C279D" w:rsidRDefault="001E13DA" w:rsidP="00827AC1">
            <w:pPr>
              <w:spacing w:line="276" w:lineRule="auto"/>
              <w:jc w:val="both"/>
              <w:rPr>
                <w:rFonts w:ascii="Arial" w:hAnsi="Arial" w:cs="Arial"/>
                <w:bCs/>
                <w:i/>
                <w:sz w:val="16"/>
                <w:szCs w:val="16"/>
              </w:rPr>
            </w:pPr>
            <w:r w:rsidRPr="008C279D">
              <w:rPr>
                <w:rFonts w:ascii="Arial" w:hAnsi="Arial" w:cs="Arial"/>
                <w:bCs/>
                <w:sz w:val="16"/>
                <w:szCs w:val="16"/>
              </w:rPr>
              <w:t>W ramach niniejszego kryteriów  punkty uzyskają operacje zakładające utworzenia miejsca pracy. Kryterium ustalono w oparciu o diagnozę obszaru, analizę SWOT. Jednoznacznie należy stwierdzić, iż na całym obszarze LGD jest bardzo duży niedobór w  zakresie miejsc pracy co przekłada się w bezpośredni sposób na bardzo wysokie bezrobocie oraz wynikające  z tego powodu negatywne zjawiska społeczne.</w:t>
            </w:r>
          </w:p>
        </w:tc>
      </w:tr>
      <w:tr w:rsidR="008C279D" w:rsidRPr="008C279D" w14:paraId="08D68413" w14:textId="77777777" w:rsidTr="00827AC1">
        <w:trPr>
          <w:jc w:val="center"/>
        </w:trPr>
        <w:tc>
          <w:tcPr>
            <w:tcW w:w="564" w:type="dxa"/>
          </w:tcPr>
          <w:p w14:paraId="2DFBB2C1" w14:textId="77777777" w:rsidR="001E13DA" w:rsidRPr="008C279D" w:rsidRDefault="001E13DA" w:rsidP="00827AC1">
            <w:pPr>
              <w:spacing w:line="25" w:lineRule="atLeast"/>
              <w:jc w:val="center"/>
              <w:rPr>
                <w:rFonts w:ascii="Arial" w:hAnsi="Arial" w:cs="Arial"/>
                <w:bCs/>
                <w:sz w:val="16"/>
                <w:szCs w:val="16"/>
              </w:rPr>
            </w:pPr>
          </w:p>
          <w:p w14:paraId="2C05597A"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6</w:t>
            </w:r>
          </w:p>
        </w:tc>
        <w:tc>
          <w:tcPr>
            <w:tcW w:w="2668" w:type="dxa"/>
          </w:tcPr>
          <w:p w14:paraId="64465C1C" w14:textId="77777777" w:rsidR="001E13DA" w:rsidRPr="008C279D" w:rsidRDefault="001E13DA" w:rsidP="00827AC1">
            <w:pPr>
              <w:spacing w:line="25" w:lineRule="atLeast"/>
              <w:jc w:val="both"/>
              <w:rPr>
                <w:rFonts w:ascii="Arial" w:hAnsi="Arial" w:cs="Arial"/>
                <w:bCs/>
                <w:sz w:val="16"/>
                <w:szCs w:val="16"/>
              </w:rPr>
            </w:pPr>
          </w:p>
          <w:p w14:paraId="7A488040"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Wartość dofinansowania operacji wynosi</w:t>
            </w:r>
          </w:p>
        </w:tc>
        <w:tc>
          <w:tcPr>
            <w:tcW w:w="2581" w:type="dxa"/>
          </w:tcPr>
          <w:p w14:paraId="4A6D0E89" w14:textId="77777777" w:rsidR="001E13DA" w:rsidRPr="008C279D" w:rsidRDefault="001E13DA" w:rsidP="00827AC1">
            <w:pPr>
              <w:spacing w:line="25" w:lineRule="atLeast"/>
              <w:jc w:val="both"/>
              <w:rPr>
                <w:rFonts w:ascii="Arial" w:hAnsi="Arial" w:cs="Arial"/>
                <w:bCs/>
                <w:sz w:val="16"/>
                <w:szCs w:val="16"/>
              </w:rPr>
            </w:pPr>
          </w:p>
          <w:p w14:paraId="54D37E34"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do 200 tys. PLN – 3 pkt.</w:t>
            </w:r>
          </w:p>
          <w:p w14:paraId="509D61F6"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powyżej 200 do 300 tys. PLN włącznie – 2 pkt.</w:t>
            </w:r>
          </w:p>
          <w:p w14:paraId="40C408BD"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sym w:font="Wingdings" w:char="F0A7"/>
            </w:r>
            <w:r w:rsidRPr="008C279D">
              <w:rPr>
                <w:rFonts w:ascii="Arial" w:hAnsi="Arial" w:cs="Arial"/>
                <w:bCs/>
                <w:sz w:val="16"/>
                <w:szCs w:val="16"/>
              </w:rPr>
              <w:t xml:space="preserve"> powyżej 300 tys.– PLN 1 pkt.</w:t>
            </w:r>
          </w:p>
        </w:tc>
        <w:tc>
          <w:tcPr>
            <w:tcW w:w="3420" w:type="dxa"/>
            <w:tcBorders>
              <w:right w:val="single" w:sz="4" w:space="0" w:color="auto"/>
            </w:tcBorders>
          </w:tcPr>
          <w:p w14:paraId="3B90037E" w14:textId="77777777" w:rsidR="001E13DA" w:rsidRPr="008C279D" w:rsidRDefault="001E13DA" w:rsidP="00827AC1">
            <w:pPr>
              <w:spacing w:line="25" w:lineRule="atLeast"/>
              <w:jc w:val="both"/>
              <w:rPr>
                <w:rFonts w:ascii="Arial" w:hAnsi="Arial" w:cs="Arial"/>
                <w:bCs/>
                <w:i/>
                <w:sz w:val="16"/>
                <w:szCs w:val="16"/>
              </w:rPr>
            </w:pPr>
          </w:p>
          <w:p w14:paraId="1EE2C188"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Na podstawie kwoty  zapisanej we wniosku             o dofinansowanie</w:t>
            </w:r>
          </w:p>
        </w:tc>
        <w:tc>
          <w:tcPr>
            <w:tcW w:w="5496" w:type="dxa"/>
            <w:tcBorders>
              <w:left w:val="single" w:sz="4" w:space="0" w:color="auto"/>
            </w:tcBorders>
          </w:tcPr>
          <w:p w14:paraId="7C274031" w14:textId="77777777" w:rsidR="001E13DA" w:rsidRPr="008C279D" w:rsidRDefault="001E13DA" w:rsidP="00827AC1">
            <w:pPr>
              <w:spacing w:line="276" w:lineRule="auto"/>
              <w:jc w:val="both"/>
              <w:rPr>
                <w:rFonts w:ascii="Arial" w:hAnsi="Arial" w:cs="Arial"/>
                <w:bCs/>
                <w:i/>
                <w:sz w:val="16"/>
                <w:szCs w:val="16"/>
              </w:rPr>
            </w:pPr>
            <w:r w:rsidRPr="008C279D">
              <w:rPr>
                <w:rFonts w:ascii="Arial" w:hAnsi="Arial" w:cs="Arial"/>
                <w:bCs/>
                <w:sz w:val="16"/>
                <w:szCs w:val="16"/>
              </w:rPr>
              <w:t>W ramach niniejszego kryteriów  punkty największa ilość punktów uzyskają operację zakładające mniejszą wartość dofinansowania. Zgodnie z diagnozą oraz analizą SWOT na obszarze LGD brakuję odpowiedniej infrastruktury. Temat ten był również bardzo często poruszany podczas konsultacji społecznych. Wprowadzone kryteriów ma na celu zachęcić potencjalnych beneficjentów do realizacji mniejszych projektów, co przy założonym w LSR budżecie skutkować będzie większą liczbą zrealizowanych operacji.</w:t>
            </w:r>
          </w:p>
        </w:tc>
      </w:tr>
      <w:tr w:rsidR="008C279D" w:rsidRPr="008C279D" w14:paraId="5E476955" w14:textId="77777777" w:rsidTr="00827AC1">
        <w:trPr>
          <w:jc w:val="center"/>
        </w:trPr>
        <w:tc>
          <w:tcPr>
            <w:tcW w:w="564" w:type="dxa"/>
          </w:tcPr>
          <w:p w14:paraId="28959283" w14:textId="77777777" w:rsidR="001E13DA" w:rsidRPr="008C279D" w:rsidRDefault="001E13DA" w:rsidP="00827AC1">
            <w:pPr>
              <w:spacing w:line="25" w:lineRule="atLeast"/>
              <w:jc w:val="center"/>
              <w:rPr>
                <w:rFonts w:ascii="Arial" w:hAnsi="Arial" w:cs="Arial"/>
                <w:bCs/>
                <w:sz w:val="16"/>
                <w:szCs w:val="16"/>
              </w:rPr>
            </w:pPr>
          </w:p>
          <w:p w14:paraId="0D227B9E"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7</w:t>
            </w:r>
          </w:p>
        </w:tc>
        <w:tc>
          <w:tcPr>
            <w:tcW w:w="2668" w:type="dxa"/>
          </w:tcPr>
          <w:p w14:paraId="7EED0F92"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Wnioskodawca/pracownik wnioskodawcy skorzystał z bezpośredniego doradztwa pracowników biura  LGD (kontakt osobisty) lub uczestniczył w szkoleniu z zakresu przygotowania wniosku o przyznanie pomocy dla danego przedsięwzięcia.</w:t>
            </w:r>
          </w:p>
        </w:tc>
        <w:tc>
          <w:tcPr>
            <w:tcW w:w="2581" w:type="dxa"/>
          </w:tcPr>
          <w:p w14:paraId="677B5690" w14:textId="77777777" w:rsidR="001E13DA" w:rsidRPr="008C279D" w:rsidRDefault="001E13DA" w:rsidP="00827AC1">
            <w:pPr>
              <w:spacing w:line="25" w:lineRule="atLeast"/>
              <w:jc w:val="both"/>
              <w:rPr>
                <w:rFonts w:ascii="Arial" w:hAnsi="Arial" w:cs="Arial"/>
                <w:bCs/>
                <w:sz w:val="16"/>
                <w:szCs w:val="16"/>
              </w:rPr>
            </w:pPr>
          </w:p>
          <w:p w14:paraId="01B4BC57"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Tak – 3 pkt.</w:t>
            </w:r>
          </w:p>
          <w:p w14:paraId="0DAA09E9"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Nie – 0 pkt.</w:t>
            </w:r>
          </w:p>
        </w:tc>
        <w:tc>
          <w:tcPr>
            <w:tcW w:w="3420" w:type="dxa"/>
            <w:tcBorders>
              <w:right w:val="single" w:sz="4" w:space="0" w:color="auto"/>
            </w:tcBorders>
          </w:tcPr>
          <w:p w14:paraId="4F4ADAE1" w14:textId="77777777" w:rsidR="001E13DA" w:rsidRPr="008C279D" w:rsidRDefault="001E13DA" w:rsidP="00827AC1">
            <w:pPr>
              <w:spacing w:line="25" w:lineRule="atLeast"/>
              <w:jc w:val="both"/>
              <w:rPr>
                <w:rFonts w:ascii="Arial" w:hAnsi="Arial" w:cs="Arial"/>
                <w:bCs/>
                <w:i/>
                <w:sz w:val="16"/>
                <w:szCs w:val="16"/>
              </w:rPr>
            </w:pPr>
          </w:p>
          <w:p w14:paraId="05BBD32B"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Lista uczestników szkolenia/rejestr udzielonego doradztwa</w:t>
            </w:r>
          </w:p>
        </w:tc>
        <w:tc>
          <w:tcPr>
            <w:tcW w:w="5496" w:type="dxa"/>
            <w:tcBorders>
              <w:left w:val="single" w:sz="4" w:space="0" w:color="auto"/>
            </w:tcBorders>
          </w:tcPr>
          <w:p w14:paraId="11A0BB8A" w14:textId="77777777" w:rsidR="001E13DA" w:rsidRPr="008C279D" w:rsidRDefault="001E13DA" w:rsidP="00827AC1">
            <w:pPr>
              <w:spacing w:line="276" w:lineRule="auto"/>
              <w:jc w:val="both"/>
              <w:rPr>
                <w:rFonts w:ascii="Arial" w:hAnsi="Arial" w:cs="Arial"/>
                <w:bCs/>
                <w:i/>
                <w:sz w:val="16"/>
                <w:szCs w:val="16"/>
              </w:rPr>
            </w:pPr>
            <w:r w:rsidRPr="008C279D">
              <w:rPr>
                <w:rFonts w:ascii="Arial" w:hAnsi="Arial" w:cs="Arial"/>
                <w:bCs/>
                <w:sz w:val="16"/>
                <w:szCs w:val="16"/>
              </w:rPr>
              <w:t xml:space="preserve">W ramach niniejszego kryteriów  punkty uzyska wnioskodawca, który skorzysta ze szkolenia/doradztwa organizowanego przez LGD. Kryterium ma na celu przygotowanie jak najlepszej jakości wniosków aplikacyjnych mając na uwadze sprawne i efektywne wykorzystanie dostępnych środków.  Kryterium ustalone zostało w oparciu o doświadczenie LGD dotyczące wrażania LSR w okresie 2007 – 2013, diagnozę oraz analizę SWOT. </w:t>
            </w:r>
          </w:p>
        </w:tc>
      </w:tr>
      <w:tr w:rsidR="008C279D" w:rsidRPr="008C279D" w14:paraId="7B52EDD5" w14:textId="77777777" w:rsidTr="00827AC1">
        <w:trPr>
          <w:jc w:val="center"/>
        </w:trPr>
        <w:tc>
          <w:tcPr>
            <w:tcW w:w="564" w:type="dxa"/>
          </w:tcPr>
          <w:p w14:paraId="74A0D7AA" w14:textId="77777777" w:rsidR="001E13DA" w:rsidRPr="008C279D" w:rsidRDefault="001E13DA" w:rsidP="00827AC1">
            <w:pPr>
              <w:spacing w:line="25" w:lineRule="atLeast"/>
              <w:jc w:val="center"/>
              <w:rPr>
                <w:rFonts w:ascii="Arial" w:hAnsi="Arial" w:cs="Arial"/>
                <w:bCs/>
                <w:sz w:val="16"/>
                <w:szCs w:val="16"/>
              </w:rPr>
            </w:pPr>
          </w:p>
          <w:p w14:paraId="597E8347" w14:textId="77777777" w:rsidR="001E13DA" w:rsidRPr="008C279D" w:rsidRDefault="001E13DA" w:rsidP="00827AC1">
            <w:pPr>
              <w:spacing w:line="25" w:lineRule="atLeast"/>
              <w:jc w:val="center"/>
              <w:rPr>
                <w:rFonts w:ascii="Arial" w:hAnsi="Arial" w:cs="Arial"/>
                <w:bCs/>
                <w:sz w:val="16"/>
                <w:szCs w:val="16"/>
              </w:rPr>
            </w:pPr>
            <w:r w:rsidRPr="008C279D">
              <w:rPr>
                <w:rFonts w:ascii="Arial" w:hAnsi="Arial" w:cs="Arial"/>
                <w:bCs/>
                <w:sz w:val="16"/>
                <w:szCs w:val="16"/>
              </w:rPr>
              <w:t>8</w:t>
            </w:r>
          </w:p>
        </w:tc>
        <w:tc>
          <w:tcPr>
            <w:tcW w:w="2668" w:type="dxa"/>
          </w:tcPr>
          <w:p w14:paraId="657F11A2" w14:textId="77777777" w:rsidR="001E13DA" w:rsidRPr="008C279D" w:rsidRDefault="001E13DA" w:rsidP="00827AC1">
            <w:pPr>
              <w:spacing w:line="25" w:lineRule="atLeast"/>
              <w:jc w:val="both"/>
              <w:rPr>
                <w:rFonts w:ascii="Arial" w:hAnsi="Arial" w:cs="Arial"/>
                <w:bCs/>
                <w:sz w:val="16"/>
                <w:szCs w:val="16"/>
              </w:rPr>
            </w:pPr>
          </w:p>
          <w:p w14:paraId="56D461B2"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Wnioskodawca przewidział rozpowszechnianie informacji dotyczącej  otrzymania  dofinansowania projektu za pośrednictwem LGD</w:t>
            </w:r>
          </w:p>
        </w:tc>
        <w:tc>
          <w:tcPr>
            <w:tcW w:w="2581" w:type="dxa"/>
          </w:tcPr>
          <w:p w14:paraId="2CB4CE72" w14:textId="77777777" w:rsidR="001E13DA" w:rsidRPr="008C279D" w:rsidRDefault="001E13DA" w:rsidP="00827AC1">
            <w:pPr>
              <w:spacing w:line="25" w:lineRule="atLeast"/>
              <w:jc w:val="both"/>
              <w:rPr>
                <w:rFonts w:ascii="Arial" w:hAnsi="Arial" w:cs="Arial"/>
                <w:bCs/>
                <w:sz w:val="16"/>
                <w:szCs w:val="16"/>
              </w:rPr>
            </w:pPr>
          </w:p>
          <w:p w14:paraId="2F60AAA8"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Tak za pomocą 3 lub więcej metod –  3 pkt.</w:t>
            </w:r>
          </w:p>
          <w:p w14:paraId="2A7FAE33"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xml:space="preserve">Tak za pomocą 2 metod – </w:t>
            </w:r>
          </w:p>
          <w:p w14:paraId="7F4A92B8"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2 pkt</w:t>
            </w:r>
          </w:p>
          <w:p w14:paraId="6AEBA5E3"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Tak za pomocą 1 metody –</w:t>
            </w:r>
          </w:p>
          <w:p w14:paraId="6D47D7D8"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 xml:space="preserve"> 1 pkt</w:t>
            </w:r>
          </w:p>
          <w:p w14:paraId="78306656" w14:textId="77777777" w:rsidR="001E13DA" w:rsidRPr="008C279D" w:rsidRDefault="001E13DA" w:rsidP="00827AC1">
            <w:pPr>
              <w:spacing w:line="25" w:lineRule="atLeast"/>
              <w:jc w:val="both"/>
              <w:rPr>
                <w:rFonts w:ascii="Arial" w:hAnsi="Arial" w:cs="Arial"/>
                <w:bCs/>
                <w:sz w:val="16"/>
                <w:szCs w:val="16"/>
              </w:rPr>
            </w:pPr>
            <w:r w:rsidRPr="008C279D">
              <w:rPr>
                <w:rFonts w:ascii="Arial" w:hAnsi="Arial" w:cs="Arial"/>
                <w:bCs/>
                <w:sz w:val="16"/>
                <w:szCs w:val="16"/>
              </w:rPr>
              <w:t>Nie – 0 pkt</w:t>
            </w:r>
          </w:p>
        </w:tc>
        <w:tc>
          <w:tcPr>
            <w:tcW w:w="3420" w:type="dxa"/>
            <w:tcBorders>
              <w:right w:val="single" w:sz="4" w:space="0" w:color="auto"/>
            </w:tcBorders>
          </w:tcPr>
          <w:p w14:paraId="73D2EE98" w14:textId="77777777" w:rsidR="001E13DA" w:rsidRPr="008C279D" w:rsidRDefault="001E13DA" w:rsidP="00827AC1">
            <w:pPr>
              <w:spacing w:line="25" w:lineRule="atLeast"/>
              <w:jc w:val="both"/>
              <w:rPr>
                <w:rFonts w:ascii="Arial" w:hAnsi="Arial" w:cs="Arial"/>
                <w:bCs/>
                <w:i/>
                <w:sz w:val="16"/>
                <w:szCs w:val="16"/>
              </w:rPr>
            </w:pPr>
          </w:p>
          <w:p w14:paraId="7E183912"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 xml:space="preserve">Oświadczenie wnioskodawcy  dołączone do wniosku o dofinansowanie oraz </w:t>
            </w:r>
            <w:r w:rsidRPr="008C279D">
              <w:rPr>
                <w:rFonts w:ascii="Arial" w:eastAsia="Times New Roman" w:hAnsi="Arial" w:cs="Arial"/>
                <w:i/>
                <w:sz w:val="16"/>
                <w:szCs w:val="16"/>
                <w:lang w:eastAsia="pl-PL"/>
              </w:rPr>
              <w:t>ujęcie kosztów promocji w zestawieniu kosztów niekwalifikowanych operacji.</w:t>
            </w:r>
          </w:p>
          <w:p w14:paraId="0252717C"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Przykładowe metody informacji:</w:t>
            </w:r>
          </w:p>
          <w:p w14:paraId="2FD864F6"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 strona internetowa wnioskodawcy</w:t>
            </w:r>
          </w:p>
          <w:p w14:paraId="1BA5ECB7"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 tablica informacyjna o pozyskaniu środków za pośrednictwem LGD (wg. wzoru LGD)</w:t>
            </w:r>
          </w:p>
          <w:p w14:paraId="4776ED90"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 informacja na wizytówkach, ulotkach plakatach itp. o pozyskaniu środków za pośrednictwem LGD</w:t>
            </w:r>
          </w:p>
          <w:p w14:paraId="38849949" w14:textId="77777777" w:rsidR="001E13DA" w:rsidRPr="008C279D" w:rsidRDefault="001E13DA" w:rsidP="00827AC1">
            <w:pPr>
              <w:spacing w:line="25" w:lineRule="atLeast"/>
              <w:jc w:val="both"/>
              <w:rPr>
                <w:rFonts w:ascii="Arial" w:hAnsi="Arial" w:cs="Arial"/>
                <w:bCs/>
                <w:i/>
                <w:sz w:val="16"/>
                <w:szCs w:val="16"/>
              </w:rPr>
            </w:pPr>
            <w:r w:rsidRPr="008C279D">
              <w:rPr>
                <w:rFonts w:ascii="Arial" w:hAnsi="Arial" w:cs="Arial"/>
                <w:bCs/>
                <w:i/>
                <w:sz w:val="16"/>
                <w:szCs w:val="16"/>
              </w:rPr>
              <w:t>- inne wskazane w oświadczeniu</w:t>
            </w:r>
          </w:p>
          <w:p w14:paraId="51F9558B" w14:textId="77777777" w:rsidR="001E13DA" w:rsidRPr="008C279D" w:rsidRDefault="001E13DA" w:rsidP="00827AC1">
            <w:pPr>
              <w:spacing w:line="25" w:lineRule="atLeast"/>
              <w:jc w:val="both"/>
              <w:rPr>
                <w:rFonts w:ascii="Arial" w:hAnsi="Arial" w:cs="Arial"/>
                <w:bCs/>
                <w:sz w:val="16"/>
                <w:szCs w:val="16"/>
              </w:rPr>
            </w:pPr>
          </w:p>
        </w:tc>
        <w:tc>
          <w:tcPr>
            <w:tcW w:w="5496" w:type="dxa"/>
            <w:tcBorders>
              <w:left w:val="single" w:sz="4" w:space="0" w:color="auto"/>
            </w:tcBorders>
          </w:tcPr>
          <w:p w14:paraId="65538F09" w14:textId="77777777" w:rsidR="001E13DA" w:rsidRPr="008C279D" w:rsidRDefault="001E13DA" w:rsidP="00827AC1">
            <w:pPr>
              <w:spacing w:line="276" w:lineRule="auto"/>
              <w:jc w:val="both"/>
              <w:rPr>
                <w:rFonts w:ascii="Arial" w:hAnsi="Arial" w:cs="Arial"/>
                <w:bCs/>
                <w:sz w:val="16"/>
                <w:szCs w:val="16"/>
              </w:rPr>
            </w:pPr>
          </w:p>
          <w:p w14:paraId="51A3286E" w14:textId="77777777" w:rsidR="001E13DA" w:rsidRPr="008C279D" w:rsidRDefault="001E13DA" w:rsidP="00827AC1">
            <w:pPr>
              <w:spacing w:line="276" w:lineRule="auto"/>
              <w:jc w:val="both"/>
              <w:rPr>
                <w:rFonts w:ascii="Arial" w:hAnsi="Arial" w:cs="Arial"/>
                <w:bCs/>
                <w:sz w:val="16"/>
                <w:szCs w:val="16"/>
              </w:rPr>
            </w:pPr>
            <w:r w:rsidRPr="008C279D">
              <w:rPr>
                <w:rFonts w:ascii="Arial" w:hAnsi="Arial" w:cs="Arial"/>
                <w:bCs/>
                <w:sz w:val="16"/>
                <w:szCs w:val="16"/>
              </w:rPr>
              <w:t>W ramach niniejszego kryteriów  punkty uzyska wnioskodawca, który przewidział rozpowszechnianie informacji dotyczących otrzymania dofinansowania za pośrednictwem LGD. Kryterium ma na celu zwiększenie rozpoznawalności LGD w regionie oraz jak najszerszy                  i szybszy przepływ informacji na temat możliwości otrzymania wsparcia. W trakcie konsultacji społecznych prowadzonych w ramach prac nad LSR mieszkańcy w znacznej większość przypadków nie mieli świadomości, że inwestycję z których na co dzień korzystają min. boiska, place zabaw itp. dofinansowane zostały przy udziale środków LGD. Podejmowane przez beneficjentów takich działania stanowić będę również bardzo dobrą formę uzupełnienia działań informacyjnych podejmowanych przez LGD                   w zawartych strategii komunikacji z mieszkańcami.</w:t>
            </w:r>
          </w:p>
        </w:tc>
      </w:tr>
      <w:tr w:rsidR="008C279D" w:rsidRPr="008C279D" w14:paraId="37C7C5C5" w14:textId="77777777" w:rsidTr="00827AC1">
        <w:trPr>
          <w:jc w:val="center"/>
        </w:trPr>
        <w:tc>
          <w:tcPr>
            <w:tcW w:w="3232" w:type="dxa"/>
            <w:gridSpan w:val="2"/>
            <w:vAlign w:val="center"/>
          </w:tcPr>
          <w:p w14:paraId="377AF778" w14:textId="77777777" w:rsidR="001E13DA" w:rsidRPr="008C279D" w:rsidRDefault="001E13DA" w:rsidP="00827AC1">
            <w:pPr>
              <w:spacing w:line="25" w:lineRule="atLeast"/>
              <w:jc w:val="both"/>
              <w:rPr>
                <w:rFonts w:ascii="Arial" w:eastAsia="Times New Roman" w:hAnsi="Arial" w:cs="Arial"/>
                <w:b/>
                <w:kern w:val="24"/>
                <w:sz w:val="16"/>
                <w:szCs w:val="16"/>
                <w:lang w:eastAsia="pl-PL"/>
              </w:rPr>
            </w:pPr>
            <w:r w:rsidRPr="008C279D">
              <w:rPr>
                <w:rFonts w:ascii="Arial" w:eastAsia="Times New Roman" w:hAnsi="Arial" w:cs="Arial"/>
                <w:b/>
                <w:sz w:val="16"/>
                <w:szCs w:val="16"/>
                <w:lang w:eastAsia="pl-PL"/>
              </w:rPr>
              <w:t>Maksymalna suma punktów</w:t>
            </w:r>
          </w:p>
        </w:tc>
        <w:tc>
          <w:tcPr>
            <w:tcW w:w="2581" w:type="dxa"/>
          </w:tcPr>
          <w:p w14:paraId="03749070" w14:textId="77777777" w:rsidR="001E13DA" w:rsidRPr="008C279D" w:rsidRDefault="001E13DA" w:rsidP="00827AC1">
            <w:pPr>
              <w:spacing w:line="25" w:lineRule="atLeast"/>
              <w:jc w:val="center"/>
              <w:rPr>
                <w:rFonts w:ascii="Arial" w:eastAsia="Times New Roman" w:hAnsi="Arial" w:cs="Arial"/>
                <w:b/>
                <w:kern w:val="24"/>
                <w:sz w:val="16"/>
                <w:szCs w:val="16"/>
                <w:lang w:eastAsia="pl-PL"/>
              </w:rPr>
            </w:pPr>
            <w:r w:rsidRPr="008C279D">
              <w:rPr>
                <w:rFonts w:ascii="Arial" w:eastAsia="Times New Roman" w:hAnsi="Arial" w:cs="Arial"/>
                <w:b/>
                <w:kern w:val="24"/>
                <w:sz w:val="16"/>
                <w:szCs w:val="16"/>
                <w:lang w:eastAsia="pl-PL"/>
              </w:rPr>
              <w:t>24</w:t>
            </w:r>
          </w:p>
        </w:tc>
        <w:tc>
          <w:tcPr>
            <w:tcW w:w="3420" w:type="dxa"/>
            <w:tcBorders>
              <w:right w:val="single" w:sz="4" w:space="0" w:color="auto"/>
            </w:tcBorders>
          </w:tcPr>
          <w:p w14:paraId="29D5C3FF" w14:textId="77777777" w:rsidR="001E13DA" w:rsidRPr="008C279D" w:rsidRDefault="001E13DA" w:rsidP="00827AC1">
            <w:pPr>
              <w:spacing w:line="25" w:lineRule="atLeast"/>
              <w:jc w:val="both"/>
              <w:rPr>
                <w:rFonts w:ascii="Arial" w:eastAsia="Times New Roman" w:hAnsi="Arial" w:cs="Arial"/>
                <w:b/>
                <w:kern w:val="24"/>
                <w:sz w:val="16"/>
                <w:szCs w:val="16"/>
                <w:lang w:eastAsia="pl-PL"/>
              </w:rPr>
            </w:pPr>
          </w:p>
        </w:tc>
        <w:tc>
          <w:tcPr>
            <w:tcW w:w="5496" w:type="dxa"/>
            <w:tcBorders>
              <w:left w:val="single" w:sz="4" w:space="0" w:color="auto"/>
            </w:tcBorders>
          </w:tcPr>
          <w:p w14:paraId="08CCE708" w14:textId="77777777" w:rsidR="001E13DA" w:rsidRPr="008C279D" w:rsidRDefault="001E13DA" w:rsidP="00827AC1">
            <w:pPr>
              <w:spacing w:line="25" w:lineRule="atLeast"/>
              <w:jc w:val="both"/>
              <w:rPr>
                <w:rFonts w:ascii="Arial" w:eastAsia="Times New Roman" w:hAnsi="Arial" w:cs="Arial"/>
                <w:b/>
                <w:kern w:val="24"/>
                <w:sz w:val="16"/>
                <w:szCs w:val="16"/>
                <w:lang w:eastAsia="pl-PL"/>
              </w:rPr>
            </w:pPr>
          </w:p>
        </w:tc>
      </w:tr>
    </w:tbl>
    <w:p w14:paraId="12794C2B" w14:textId="77777777" w:rsidR="008C279D" w:rsidRPr="001E303D" w:rsidRDefault="008C279D" w:rsidP="008C279D">
      <w:pPr>
        <w:spacing w:line="25" w:lineRule="atLeast"/>
        <w:jc w:val="both"/>
        <w:rPr>
          <w:rFonts w:ascii="Arial" w:hAnsi="Arial" w:cs="Arial"/>
          <w:sz w:val="16"/>
          <w:szCs w:val="16"/>
        </w:rPr>
      </w:pPr>
      <w:r w:rsidRPr="001E303D">
        <w:rPr>
          <w:rFonts w:ascii="Arial" w:hAnsi="Arial" w:cs="Arial"/>
          <w:sz w:val="16"/>
          <w:szCs w:val="16"/>
        </w:rPr>
        <w:t>Minimalna liczba punktów jaką musi uzyskać projekt w trakcie oceny zgodności operacji dla przedsięwzięcia „</w:t>
      </w:r>
      <w:r w:rsidRPr="001E303D">
        <w:rPr>
          <w:rFonts w:ascii="Arial" w:eastAsia="Times New Roman" w:hAnsi="Arial" w:cs="Arial"/>
          <w:b/>
          <w:bCs/>
          <w:sz w:val="16"/>
          <w:szCs w:val="16"/>
          <w:lang w:eastAsia="pl-PL"/>
        </w:rPr>
        <w:t xml:space="preserve">Budowa/przebudowa/remont obiektów infrastrukturalnych  przyczyniających do rewitalizacji </w:t>
      </w:r>
      <w:proofErr w:type="spellStart"/>
      <w:r w:rsidRPr="001E303D">
        <w:rPr>
          <w:rFonts w:ascii="Arial" w:eastAsia="Times New Roman" w:hAnsi="Arial" w:cs="Arial"/>
          <w:b/>
          <w:bCs/>
          <w:sz w:val="16"/>
          <w:szCs w:val="16"/>
          <w:lang w:eastAsia="pl-PL"/>
        </w:rPr>
        <w:t>społeczno</w:t>
      </w:r>
      <w:proofErr w:type="spellEnd"/>
      <w:r w:rsidRPr="001E303D">
        <w:rPr>
          <w:rFonts w:ascii="Arial" w:eastAsia="Times New Roman" w:hAnsi="Arial" w:cs="Arial"/>
          <w:b/>
          <w:bCs/>
          <w:sz w:val="16"/>
          <w:szCs w:val="16"/>
          <w:lang w:eastAsia="pl-PL"/>
        </w:rPr>
        <w:t xml:space="preserve"> – gospodarczej na obszarze LGD</w:t>
      </w:r>
      <w:r w:rsidRPr="001E303D">
        <w:rPr>
          <w:rFonts w:ascii="Arial" w:eastAsia="Times New Roman" w:hAnsi="Arial" w:cs="Arial"/>
          <w:bCs/>
          <w:sz w:val="16"/>
          <w:szCs w:val="16"/>
          <w:lang w:eastAsia="pl-PL"/>
        </w:rPr>
        <w:t xml:space="preserve">  </w:t>
      </w:r>
      <w:r w:rsidRPr="001E303D">
        <w:rPr>
          <w:rFonts w:ascii="Arial" w:hAnsi="Arial" w:cs="Arial"/>
          <w:sz w:val="16"/>
          <w:szCs w:val="16"/>
        </w:rPr>
        <w:t xml:space="preserve">” wynosi co najmniej  </w:t>
      </w:r>
      <w:r w:rsidRPr="001E303D">
        <w:rPr>
          <w:rFonts w:ascii="Arial" w:hAnsi="Arial" w:cs="Arial"/>
          <w:b/>
          <w:sz w:val="16"/>
          <w:szCs w:val="16"/>
        </w:rPr>
        <w:t xml:space="preserve">10  </w:t>
      </w:r>
      <w:r w:rsidRPr="001E303D">
        <w:rPr>
          <w:rFonts w:ascii="Arial" w:hAnsi="Arial" w:cs="Arial"/>
          <w:sz w:val="16"/>
          <w:szCs w:val="16"/>
        </w:rPr>
        <w:t>punktów uzyskanych ze wszystkich kryteriów wyboru</w:t>
      </w:r>
    </w:p>
    <w:p w14:paraId="05FAE253" w14:textId="77777777" w:rsidR="008B5FD6" w:rsidRDefault="008B5FD6">
      <w:bookmarkStart w:id="0" w:name="_GoBack"/>
      <w:bookmarkEnd w:id="0"/>
    </w:p>
    <w:sectPr w:rsidR="008B5FD6" w:rsidSect="001E13D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DA"/>
    <w:rsid w:val="001E13DA"/>
    <w:rsid w:val="008B5FD6"/>
    <w:rsid w:val="008C2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5316"/>
  <w15:chartTrackingRefBased/>
  <w15:docId w15:val="{D0923E3D-313A-4FAB-B282-9790B30D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3DA"/>
    <w:pPr>
      <w:spacing w:after="0" w:line="240" w:lineRule="auto"/>
    </w:pPr>
    <w:rPr>
      <w:rFonts w:ascii="Times New Roman" w:eastAsia="SimSu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1230</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2019-11-13T13:56:00Z</dcterms:created>
  <dcterms:modified xsi:type="dcterms:W3CDTF">2019-11-25T09:59:00Z</dcterms:modified>
</cp:coreProperties>
</file>